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F6FC" w14:textId="77777777" w:rsidR="00780C30" w:rsidRPr="00780C30" w:rsidRDefault="00780C30" w:rsidP="00780C30">
      <w:pPr>
        <w:rPr>
          <w:b/>
          <w:bCs/>
          <w:sz w:val="28"/>
          <w:szCs w:val="28"/>
        </w:rPr>
      </w:pPr>
      <w:r w:rsidRPr="00780C30">
        <w:rPr>
          <w:b/>
          <w:bCs/>
          <w:sz w:val="28"/>
          <w:szCs w:val="28"/>
        </w:rPr>
        <w:t>ADATKEZELÉSI TÁJÉKOZTATÓ</w:t>
      </w:r>
    </w:p>
    <w:p w14:paraId="6EBFDE9D" w14:textId="77777777" w:rsidR="00780C30" w:rsidRPr="00780C30" w:rsidRDefault="00780C30" w:rsidP="00780C30">
      <w:pPr>
        <w:rPr>
          <w:b/>
          <w:bCs/>
        </w:rPr>
      </w:pPr>
    </w:p>
    <w:p w14:paraId="51CC1F4D" w14:textId="77777777" w:rsidR="00780C30" w:rsidRPr="00780C30" w:rsidRDefault="00780C30" w:rsidP="00780C30">
      <w:pPr>
        <w:rPr>
          <w:b/>
          <w:i/>
        </w:rPr>
      </w:pPr>
    </w:p>
    <w:p w14:paraId="1ED9A6F7" w14:textId="77777777" w:rsidR="00780C30" w:rsidRPr="00780C30" w:rsidRDefault="00780C30" w:rsidP="00780C30">
      <w:r w:rsidRPr="00780C30">
        <w:t xml:space="preserve">Jelen tájékoztató célja tájékoztatás nyújtása a Csizmazia Magánalapítvány által megvalósuló </w:t>
      </w:r>
      <w:r w:rsidRPr="00780C30">
        <w:rPr>
          <w:bCs/>
        </w:rPr>
        <w:t>CSIZMAZIA MAGÁNALAPÍTVÁNY PÁLYÁZATA ÁLTALÁNOS-ÉS KÖZÉPISKOLÁS DIÁKOK RÉSZÉRE</w:t>
      </w:r>
      <w:r w:rsidRPr="00780C30">
        <w:t xml:space="preserve"> lebonyolításához szükséges személyes adatok kezeléséről, figyelemmel az általános adatvédelmi rendelet (továbbiakban: GDPR</w:t>
      </w:r>
      <w:r w:rsidRPr="00780C30">
        <w:rPr>
          <w:vertAlign w:val="superscript"/>
        </w:rPr>
        <w:t>1</w:t>
      </w:r>
      <w:r w:rsidRPr="00780C30">
        <w:t>) 12-14. cikkében, valamint az információs önrendelkezési jogról és az információszabadságról szóló 2011. évi CXII. törvény (Infotv) 14.§ a) pontjában foglaltakra.</w:t>
      </w:r>
    </w:p>
    <w:p w14:paraId="1EE70AFA" w14:textId="77777777" w:rsidR="00780C30" w:rsidRPr="00780C30" w:rsidRDefault="00780C30" w:rsidP="00780C30"/>
    <w:p w14:paraId="209CE9F8" w14:textId="77777777" w:rsidR="00780C30" w:rsidRPr="00780C30" w:rsidRDefault="00780C30" w:rsidP="00780C30">
      <w:pPr>
        <w:numPr>
          <w:ilvl w:val="0"/>
          <w:numId w:val="1"/>
        </w:numPr>
        <w:rPr>
          <w:b/>
          <w:bCs/>
        </w:rPr>
      </w:pPr>
      <w:r w:rsidRPr="00780C30">
        <w:rPr>
          <w:b/>
          <w:bCs/>
        </w:rPr>
        <w:t>A személyes adatok kezelője</w:t>
      </w:r>
    </w:p>
    <w:p w14:paraId="3EC89E12" w14:textId="77777777" w:rsidR="00780C30" w:rsidRPr="00780C30" w:rsidRDefault="00780C30" w:rsidP="00780C30">
      <w:pPr>
        <w:rPr>
          <w:b/>
        </w:rPr>
      </w:pPr>
    </w:p>
    <w:p w14:paraId="3164DD40" w14:textId="77777777" w:rsidR="00780C30" w:rsidRPr="00780C30" w:rsidRDefault="00780C30" w:rsidP="00780C30">
      <w:r w:rsidRPr="00780C30">
        <w:t xml:space="preserve">Adatkezelő megnevezése: Csizmazia Magánalapítvány </w:t>
      </w:r>
    </w:p>
    <w:p w14:paraId="0588A962" w14:textId="77777777" w:rsidR="00780C30" w:rsidRPr="00780C30" w:rsidRDefault="00780C30" w:rsidP="00780C30">
      <w:r w:rsidRPr="00780C30">
        <w:t>Adatkezelő képviselője: Pécskai Gabriella kuratóriumi elnök</w:t>
      </w:r>
    </w:p>
    <w:p w14:paraId="66D6D2DD" w14:textId="73246022" w:rsidR="00780C30" w:rsidRPr="00780C30" w:rsidRDefault="00780C30" w:rsidP="00780C30">
      <w:r w:rsidRPr="00780C30">
        <w:t xml:space="preserve"> Adatkezelő székhelye: 6720 Szeged, Somogyi utca 1</w:t>
      </w:r>
      <w:r w:rsidR="007F5A9F">
        <w:t>9</w:t>
      </w:r>
      <w:r w:rsidRPr="00780C30">
        <w:t>.</w:t>
      </w:r>
    </w:p>
    <w:p w14:paraId="5A646650" w14:textId="7EB4DF5F" w:rsidR="00780C30" w:rsidRPr="00780C30" w:rsidRDefault="00780C30" w:rsidP="00780C30">
      <w:r w:rsidRPr="00780C30">
        <w:t>Adatkezelő postai címe: 6720 Szeged, Somogyi utca 1</w:t>
      </w:r>
      <w:r w:rsidR="007F5A9F">
        <w:t>9</w:t>
      </w:r>
      <w:r w:rsidRPr="00780C30">
        <w:t>.</w:t>
      </w:r>
    </w:p>
    <w:p w14:paraId="58B5F8D5" w14:textId="77777777" w:rsidR="00780C30" w:rsidRPr="00780C30" w:rsidRDefault="00780C30" w:rsidP="00780C30">
      <w:r w:rsidRPr="00780C30">
        <w:t>Adatkezelő telefonszáma: +36 (70) 545-2015</w:t>
      </w:r>
    </w:p>
    <w:p w14:paraId="5817E130" w14:textId="77777777" w:rsidR="00780C30" w:rsidRPr="00780C30" w:rsidRDefault="00780C30" w:rsidP="00780C30">
      <w:r w:rsidRPr="00780C30">
        <w:t>Adatkezelő elektronikus címe: csizmaziaalapitvany@gmail.com</w:t>
      </w:r>
    </w:p>
    <w:p w14:paraId="2726D82A" w14:textId="77777777" w:rsidR="00780C30" w:rsidRPr="00780C30" w:rsidRDefault="00780C30" w:rsidP="00780C30">
      <w:r w:rsidRPr="00780C30">
        <w:t xml:space="preserve">Adatkezelő honlapja: </w:t>
      </w:r>
      <w:hyperlink r:id="rId5" w:history="1">
        <w:r w:rsidRPr="00780C30">
          <w:rPr>
            <w:rStyle w:val="Hyperlink"/>
          </w:rPr>
          <w:t xml:space="preserve"> https://www.csizmaziaalapitvany.hu/ </w:t>
        </w:r>
      </w:hyperlink>
    </w:p>
    <w:p w14:paraId="183F820D" w14:textId="77777777" w:rsidR="00780C30" w:rsidRPr="00780C30" w:rsidRDefault="00780C30" w:rsidP="00780C30"/>
    <w:p w14:paraId="576CE870" w14:textId="77777777" w:rsidR="00780C30" w:rsidRPr="00780C30" w:rsidRDefault="00780C30" w:rsidP="00780C30">
      <w:pPr>
        <w:numPr>
          <w:ilvl w:val="0"/>
          <w:numId w:val="1"/>
        </w:numPr>
        <w:rPr>
          <w:b/>
          <w:bCs/>
        </w:rPr>
      </w:pPr>
      <w:r w:rsidRPr="00780C30">
        <w:rPr>
          <w:b/>
          <w:bCs/>
        </w:rPr>
        <w:t>A kezelt személyes adatok köre</w:t>
      </w:r>
    </w:p>
    <w:p w14:paraId="081E07FA" w14:textId="77777777" w:rsidR="00780C30" w:rsidRPr="00780C30" w:rsidRDefault="00780C30" w:rsidP="00780C30">
      <w:pPr>
        <w:rPr>
          <w:b/>
        </w:rPr>
      </w:pPr>
    </w:p>
    <w:p w14:paraId="0324BBE5" w14:textId="77777777" w:rsidR="00780C30" w:rsidRPr="00780C30" w:rsidRDefault="00780C30" w:rsidP="00780C30">
      <w:pPr>
        <w:numPr>
          <w:ilvl w:val="0"/>
          <w:numId w:val="2"/>
        </w:numPr>
      </w:pPr>
      <w:r w:rsidRPr="00780C30">
        <w:t>A versenyen részt vevő tanuló neve, az intézmény neve, mellyel tanulói jogviszonyban áll, a tanuló által a versenyen elért helyezés, fénykép készítése esetén a tanuló képmása</w:t>
      </w:r>
    </w:p>
    <w:p w14:paraId="3348EAE7" w14:textId="77777777" w:rsidR="00780C30" w:rsidRPr="00780C30" w:rsidRDefault="00780C30" w:rsidP="00780C30">
      <w:pPr>
        <w:numPr>
          <w:ilvl w:val="0"/>
          <w:numId w:val="2"/>
        </w:numPr>
      </w:pPr>
      <w:r w:rsidRPr="00780C30">
        <w:t>A versenyen részt vevő tanuló szülőjének (törvényes képviselőjének) neve</w:t>
      </w:r>
    </w:p>
    <w:p w14:paraId="0F6867EE" w14:textId="77777777" w:rsidR="00780C30" w:rsidRPr="00780C30" w:rsidRDefault="00780C30" w:rsidP="00780C30">
      <w:pPr>
        <w:numPr>
          <w:ilvl w:val="0"/>
          <w:numId w:val="2"/>
        </w:numPr>
      </w:pPr>
      <w:r w:rsidRPr="00780C30">
        <w:t>A tanulót felkészítő pedagógus neve, a foglalkoztató intézmény neve</w:t>
      </w:r>
    </w:p>
    <w:p w14:paraId="3367CEEF" w14:textId="77777777" w:rsidR="00780C30" w:rsidRPr="00780C30" w:rsidRDefault="00780C30" w:rsidP="00780C30">
      <w:pPr>
        <w:numPr>
          <w:ilvl w:val="0"/>
          <w:numId w:val="2"/>
        </w:numPr>
      </w:pPr>
      <w:r w:rsidRPr="00780C30">
        <w:t>A verseny lebonyolításában részt vevő munkatársak neve</w:t>
      </w:r>
    </w:p>
    <w:p w14:paraId="307A6684" w14:textId="77777777" w:rsidR="00780C30" w:rsidRPr="00780C30" w:rsidRDefault="00780C30" w:rsidP="00780C30"/>
    <w:p w14:paraId="62BB9890" w14:textId="77777777" w:rsidR="00780C30" w:rsidRPr="00780C30" w:rsidRDefault="00780C30" w:rsidP="00780C30">
      <w:pPr>
        <w:numPr>
          <w:ilvl w:val="0"/>
          <w:numId w:val="1"/>
        </w:numPr>
        <w:rPr>
          <w:b/>
          <w:bCs/>
        </w:rPr>
      </w:pPr>
      <w:r w:rsidRPr="00780C30">
        <w:rPr>
          <w:b/>
          <w:bCs/>
        </w:rPr>
        <w:t>Az adatkezelés célja</w:t>
      </w:r>
    </w:p>
    <w:p w14:paraId="51D8B882" w14:textId="77777777" w:rsidR="00780C30" w:rsidRPr="00780C30" w:rsidRDefault="00780C30" w:rsidP="00780C30">
      <w:pPr>
        <w:rPr>
          <w:b/>
        </w:rPr>
      </w:pPr>
    </w:p>
    <w:p w14:paraId="022B3829" w14:textId="77777777" w:rsidR="00780C30" w:rsidRPr="00780C30" w:rsidRDefault="00780C30" w:rsidP="00780C30">
      <w:r w:rsidRPr="00780C30">
        <w:t>A rajzverseny lebonyolítása, ennek során a tanulókkal, szülőkkel, felkészítő pedagógusokkal történő kapcsolattartás, a tanulók teljesítményének értékelése.</w:t>
      </w:r>
    </w:p>
    <w:p w14:paraId="4F1623B5" w14:textId="77777777" w:rsidR="00780C30" w:rsidRPr="00780C30" w:rsidRDefault="00780C30" w:rsidP="00780C30">
      <w:r w:rsidRPr="00780C30">
        <w:t>A versenyen részt vevő tanulók nevének esetlegesen fényképének (képmásának), valamint a felkészítő pedagógusok nevének honlapon történő közzétételének célja az érdeklődők tájékoztatása az eseményről és az elért eredményekről.</w:t>
      </w:r>
    </w:p>
    <w:p w14:paraId="1F64B40B" w14:textId="77777777" w:rsidR="00780C30" w:rsidRPr="00780C30" w:rsidRDefault="00780C30" w:rsidP="00780C30"/>
    <w:p w14:paraId="755BD9F1" w14:textId="77777777" w:rsidR="00780C30" w:rsidRPr="00780C30" w:rsidRDefault="00780C30" w:rsidP="00780C30">
      <w:pPr>
        <w:numPr>
          <w:ilvl w:val="0"/>
          <w:numId w:val="1"/>
        </w:numPr>
        <w:rPr>
          <w:b/>
          <w:bCs/>
        </w:rPr>
      </w:pPr>
      <w:r w:rsidRPr="00780C30">
        <w:rPr>
          <w:b/>
          <w:bCs/>
        </w:rPr>
        <w:t>Érintetti kör</w:t>
      </w:r>
    </w:p>
    <w:p w14:paraId="5FC4EB7C" w14:textId="77777777" w:rsidR="00780C30" w:rsidRPr="00780C30" w:rsidRDefault="00780C30" w:rsidP="00780C30">
      <w:pPr>
        <w:rPr>
          <w:b/>
        </w:rPr>
      </w:pPr>
    </w:p>
    <w:p w14:paraId="208AD47B" w14:textId="77777777" w:rsidR="00780C30" w:rsidRPr="00780C30" w:rsidRDefault="00780C30" w:rsidP="00780C30">
      <w:pPr>
        <w:numPr>
          <w:ilvl w:val="0"/>
          <w:numId w:val="2"/>
        </w:numPr>
      </w:pPr>
      <w:r w:rsidRPr="00780C30">
        <w:t>A versenyre nevező tanulók</w:t>
      </w:r>
    </w:p>
    <w:p w14:paraId="090643C2" w14:textId="77777777" w:rsidR="00780C30" w:rsidRPr="00780C30" w:rsidRDefault="00780C30" w:rsidP="00780C30">
      <w:pPr>
        <w:numPr>
          <w:ilvl w:val="0"/>
          <w:numId w:val="2"/>
        </w:numPr>
      </w:pPr>
      <w:r w:rsidRPr="00780C30">
        <w:t>A tanulók szülői/törvényes képviselői</w:t>
      </w:r>
    </w:p>
    <w:p w14:paraId="5062317B" w14:textId="77777777" w:rsidR="00780C30" w:rsidRPr="00780C30" w:rsidRDefault="00780C30" w:rsidP="00780C30">
      <w:pPr>
        <w:numPr>
          <w:ilvl w:val="0"/>
          <w:numId w:val="2"/>
        </w:numPr>
      </w:pPr>
      <w:r w:rsidRPr="00780C30">
        <w:t>A tanulókat felkészítő pedagógusok</w:t>
      </w:r>
    </w:p>
    <w:p w14:paraId="62112AE0" w14:textId="77777777" w:rsidR="00780C30" w:rsidRPr="00780C30" w:rsidRDefault="00780C30" w:rsidP="00780C30">
      <w:pPr>
        <w:numPr>
          <w:ilvl w:val="0"/>
          <w:numId w:val="2"/>
        </w:numPr>
      </w:pPr>
      <w:r w:rsidRPr="00780C30">
        <w:t>A versenyt szervező intézményben a verseny lebonyolításában részt vevő munkatársak.</w:t>
      </w:r>
    </w:p>
    <w:p w14:paraId="47A6C27E" w14:textId="77777777" w:rsidR="00780C30" w:rsidRPr="00780C30" w:rsidRDefault="00780C30" w:rsidP="00780C30"/>
    <w:p w14:paraId="638043EC" w14:textId="77777777" w:rsidR="00780C30" w:rsidRPr="00780C30" w:rsidRDefault="00780C30" w:rsidP="00780C30"/>
    <w:p w14:paraId="4ABAA101" w14:textId="77777777" w:rsidR="00780C30" w:rsidRPr="00780C30" w:rsidRDefault="00780C30" w:rsidP="00780C30"/>
    <w:p w14:paraId="74BF8F42" w14:textId="77777777" w:rsidR="00780C30" w:rsidRPr="00780C30" w:rsidRDefault="00780C30" w:rsidP="00780C30">
      <w:r w:rsidRPr="00780C30">
        <w:rPr>
          <w:noProof/>
        </w:rPr>
        <mc:AlternateContent>
          <mc:Choice Requires="wps">
            <w:drawing>
              <wp:anchor distT="0" distB="0" distL="0" distR="0" simplePos="0" relativeHeight="251659264" behindDoc="1" locked="0" layoutInCell="1" allowOverlap="1" wp14:anchorId="3D6CB786" wp14:editId="0EC96314">
                <wp:simplePos x="0" y="0"/>
                <wp:positionH relativeFrom="page">
                  <wp:posOffset>899160</wp:posOffset>
                </wp:positionH>
                <wp:positionV relativeFrom="paragraph">
                  <wp:posOffset>104775</wp:posOffset>
                </wp:positionV>
                <wp:extent cx="1828800" cy="7620"/>
                <wp:effectExtent l="0" t="0" r="0" b="0"/>
                <wp:wrapTopAndBottom/>
                <wp:docPr id="1273673279"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EE40B" id="Téglalap 2" o:spid="_x0000_s1026" style="position:absolute;margin-left:70.8pt;margin-top:8.2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" fillcolor="black" stroked="f">
                <w10:wrap type="topAndBottom" anchorx="page"/>
              </v:rect>
            </w:pict>
          </mc:Fallback>
        </mc:AlternateContent>
      </w:r>
    </w:p>
    <w:p w14:paraId="73E7C664" w14:textId="77777777" w:rsidR="00780C30" w:rsidRPr="00780C30" w:rsidRDefault="00780C30" w:rsidP="00780C30">
      <w:r w:rsidRPr="00780C30">
        <w:t>1 a természetes személyeknek a személyes adatok kezelése tekintetében történő védelméről és az ilyen adatok szabad áramlásáról, valamint a 95/46/EK irányelv hatályon kívül helyezéséről szóló 2016. április 27-i 2016/679 európai parlamenti és tanácsi rendelet</w:t>
      </w:r>
    </w:p>
    <w:p w14:paraId="1DB2EE6E" w14:textId="77777777" w:rsidR="00780C30" w:rsidRPr="00780C30" w:rsidRDefault="00780C30" w:rsidP="00780C30">
      <w:pPr>
        <w:sectPr w:rsidR="00780C30" w:rsidRPr="00780C30" w:rsidSect="00780C30">
          <w:pgSz w:w="11910" w:h="16840"/>
          <w:pgMar w:top="1300" w:right="1300" w:bottom="1180" w:left="1300" w:header="708" w:footer="982" w:gutter="0"/>
          <w:pgNumType w:start="1"/>
          <w:cols w:space="708"/>
        </w:sectPr>
      </w:pPr>
    </w:p>
    <w:p w14:paraId="7471AE6D" w14:textId="77777777" w:rsidR="00780C30" w:rsidRPr="00780C30" w:rsidRDefault="00780C30" w:rsidP="00780C30">
      <w:pPr>
        <w:numPr>
          <w:ilvl w:val="0"/>
          <w:numId w:val="1"/>
        </w:numPr>
        <w:rPr>
          <w:b/>
          <w:bCs/>
        </w:rPr>
      </w:pPr>
      <w:r w:rsidRPr="00780C30">
        <w:rPr>
          <w:b/>
          <w:bCs/>
        </w:rPr>
        <w:lastRenderedPageBreak/>
        <w:t>Az adatok forrása</w:t>
      </w:r>
    </w:p>
    <w:p w14:paraId="483D7BD7" w14:textId="77777777" w:rsidR="00780C30" w:rsidRPr="00780C30" w:rsidRDefault="00780C30" w:rsidP="00780C30">
      <w:pPr>
        <w:rPr>
          <w:b/>
        </w:rPr>
      </w:pPr>
    </w:p>
    <w:p w14:paraId="79C4C4D6" w14:textId="77777777" w:rsidR="00780C30" w:rsidRPr="00780C30" w:rsidRDefault="00780C30" w:rsidP="00780C30">
      <w:r w:rsidRPr="00780C30">
        <w:t>Az érintettek.</w:t>
      </w:r>
    </w:p>
    <w:p w14:paraId="0CC04EDD" w14:textId="77777777" w:rsidR="00780C30" w:rsidRPr="00780C30" w:rsidRDefault="00780C30" w:rsidP="00780C30"/>
    <w:p w14:paraId="489E3759" w14:textId="77777777" w:rsidR="00780C30" w:rsidRPr="00780C30" w:rsidRDefault="00780C30" w:rsidP="00780C30">
      <w:pPr>
        <w:numPr>
          <w:ilvl w:val="0"/>
          <w:numId w:val="1"/>
        </w:numPr>
        <w:rPr>
          <w:b/>
          <w:bCs/>
        </w:rPr>
      </w:pPr>
      <w:r w:rsidRPr="00780C30">
        <w:rPr>
          <w:b/>
          <w:bCs/>
        </w:rPr>
        <w:t>Az adatszolgáltatás megadása elmaradásának következményei</w:t>
      </w:r>
    </w:p>
    <w:p w14:paraId="78BE1A9C" w14:textId="77777777" w:rsidR="00780C30" w:rsidRPr="00780C30" w:rsidRDefault="00780C30" w:rsidP="00780C30">
      <w:pPr>
        <w:rPr>
          <w:b/>
        </w:rPr>
      </w:pPr>
    </w:p>
    <w:p w14:paraId="300FC53D" w14:textId="77777777" w:rsidR="00780C30" w:rsidRPr="00780C30" w:rsidRDefault="00780C30" w:rsidP="00780C30">
      <w:r w:rsidRPr="00780C30">
        <w:t>Az adatok megadása nem kötelező, azonban az adatok megadásának elmulasztása akadálya lehet a versenyen történő részvételnek.</w:t>
      </w:r>
    </w:p>
    <w:p w14:paraId="680E84A8" w14:textId="77777777" w:rsidR="00780C30" w:rsidRPr="00780C30" w:rsidRDefault="00780C30" w:rsidP="00780C30"/>
    <w:p w14:paraId="10041686" w14:textId="77777777" w:rsidR="00780C30" w:rsidRPr="00780C30" w:rsidRDefault="00780C30" w:rsidP="00780C30">
      <w:pPr>
        <w:numPr>
          <w:ilvl w:val="0"/>
          <w:numId w:val="1"/>
        </w:numPr>
        <w:rPr>
          <w:b/>
          <w:bCs/>
        </w:rPr>
      </w:pPr>
      <w:r w:rsidRPr="00780C30">
        <w:rPr>
          <w:b/>
          <w:bCs/>
        </w:rPr>
        <w:t>Az adatkezelés jogalapja</w:t>
      </w:r>
    </w:p>
    <w:p w14:paraId="07E0BEF7" w14:textId="77777777" w:rsidR="00780C30" w:rsidRPr="00780C30" w:rsidRDefault="00780C30" w:rsidP="00780C30">
      <w:pPr>
        <w:rPr>
          <w:b/>
        </w:rPr>
      </w:pPr>
    </w:p>
    <w:p w14:paraId="540ACA9E" w14:textId="77777777" w:rsidR="00780C30" w:rsidRPr="00780C30" w:rsidRDefault="00780C30" w:rsidP="00780C30">
      <w:r w:rsidRPr="00780C30">
        <w:t>A személyes adatok kezelésének jogalapja a versenyen részt vevő tanulók, a tanulók szülői (törvényes képviselői), valamint a tanulókat felkészítő pedagógusok esetén az érintettek önkéntes hozzájárulása személyes adatainak kezeléséhez, a GDPR 6. cikk (1) bekezdésének a) pontja szerint. A szervező intézményben a verseny lebonyolításában részt vevő munkatársak esetében a személyes adatok kezelésének jogalapja a GDPR 6. cikk (1) bekezdésének b) pontja – az adatkezelés szerződés teljesítéséhez szükséges, a kinevezési okiratban/munkaszerződésben foglaltak szerint.</w:t>
      </w:r>
    </w:p>
    <w:p w14:paraId="3D0BF4C7" w14:textId="77777777" w:rsidR="00780C30" w:rsidRPr="00780C30" w:rsidRDefault="00780C30" w:rsidP="00780C30"/>
    <w:p w14:paraId="0EBA46EB" w14:textId="77777777" w:rsidR="00780C30" w:rsidRPr="00780C30" w:rsidRDefault="00780C30" w:rsidP="00780C30">
      <w:pPr>
        <w:numPr>
          <w:ilvl w:val="0"/>
          <w:numId w:val="1"/>
        </w:numPr>
        <w:rPr>
          <w:b/>
          <w:bCs/>
        </w:rPr>
      </w:pPr>
      <w:r w:rsidRPr="00780C30">
        <w:rPr>
          <w:b/>
          <w:bCs/>
        </w:rPr>
        <w:t>Az adatkezelés időtartama</w:t>
      </w:r>
    </w:p>
    <w:p w14:paraId="1B3F69EF" w14:textId="77777777" w:rsidR="00780C30" w:rsidRPr="00780C30" w:rsidRDefault="00780C30" w:rsidP="00780C30">
      <w:pPr>
        <w:rPr>
          <w:b/>
        </w:rPr>
      </w:pPr>
    </w:p>
    <w:p w14:paraId="6ACFB104" w14:textId="77777777" w:rsidR="00780C30" w:rsidRPr="00780C30" w:rsidRDefault="00780C30" w:rsidP="00780C30">
      <w:r w:rsidRPr="00780C30">
        <w:t>Az adatok kezelése annak a tanévnek az utolsó napjáig tart, melyben a verseny lebonyolításra kerül; a 2025/2026. tanévben lebonyolított verseny esetében 2026. augusztus 31. napjáig. Ezt követően a személyes adatok törlésre kerülnek.</w:t>
      </w:r>
    </w:p>
    <w:p w14:paraId="3CC6D353" w14:textId="77777777" w:rsidR="00780C30" w:rsidRPr="00780C30" w:rsidRDefault="00780C30" w:rsidP="00780C30"/>
    <w:p w14:paraId="32A5EE25" w14:textId="77777777" w:rsidR="00780C30" w:rsidRPr="00780C30" w:rsidRDefault="00780C30" w:rsidP="00780C30">
      <w:pPr>
        <w:numPr>
          <w:ilvl w:val="0"/>
          <w:numId w:val="1"/>
        </w:numPr>
        <w:rPr>
          <w:b/>
          <w:bCs/>
        </w:rPr>
      </w:pPr>
      <w:r w:rsidRPr="00780C30">
        <w:rPr>
          <w:b/>
          <w:bCs/>
        </w:rPr>
        <w:t>A személyes adatokhoz hozzáférő személyek</w:t>
      </w:r>
    </w:p>
    <w:p w14:paraId="22ADD6DD" w14:textId="77777777" w:rsidR="00780C30" w:rsidRPr="00780C30" w:rsidRDefault="00780C30" w:rsidP="00780C30">
      <w:pPr>
        <w:rPr>
          <w:b/>
        </w:rPr>
      </w:pPr>
    </w:p>
    <w:p w14:paraId="02189276" w14:textId="77777777" w:rsidR="00780C30" w:rsidRPr="00780C30" w:rsidRDefault="00780C30" w:rsidP="00780C30">
      <w:r w:rsidRPr="00780C30">
        <w:t>Csizmazia Magánalapítvány kuratóriuma, a verseny lebonyolításában részt vevő munkatársak.</w:t>
      </w:r>
    </w:p>
    <w:p w14:paraId="03B778DC" w14:textId="77777777" w:rsidR="00780C30" w:rsidRPr="00780C30" w:rsidRDefault="00780C30" w:rsidP="00780C30"/>
    <w:p w14:paraId="30A4480C" w14:textId="77777777" w:rsidR="00780C30" w:rsidRPr="00780C30" w:rsidRDefault="00780C30" w:rsidP="00780C30">
      <w:pPr>
        <w:numPr>
          <w:ilvl w:val="0"/>
          <w:numId w:val="1"/>
        </w:numPr>
        <w:rPr>
          <w:b/>
          <w:bCs/>
        </w:rPr>
      </w:pPr>
      <w:r w:rsidRPr="00780C30">
        <w:rPr>
          <w:b/>
          <w:bCs/>
        </w:rPr>
        <w:t>Automatizált döntéshozatal és profilalkotás, személyes adatok továbbítása harmadik országba, vagy nemzetközi szervezethez vagy egyéb Magyarországon található szervezethez, illetőleg a személyes adatok címzettjei, a címzettek kategóriái</w:t>
      </w:r>
    </w:p>
    <w:p w14:paraId="296CC0B4" w14:textId="77777777" w:rsidR="00780C30" w:rsidRPr="00780C30" w:rsidRDefault="00780C30" w:rsidP="00780C30">
      <w:pPr>
        <w:rPr>
          <w:b/>
        </w:rPr>
      </w:pPr>
    </w:p>
    <w:p w14:paraId="4C298781" w14:textId="77777777" w:rsidR="00780C30" w:rsidRPr="00780C30" w:rsidRDefault="00780C30" w:rsidP="00780C30">
      <w:r w:rsidRPr="00780C30">
        <w:t>Az adatkezelés során nem kerül sor sem automatizált döntéshozatalra, sem profilalkotásra. Az adatok harmadik személy részére történő továbbítására nem kerül sor, a következő adatok azonban az érintettek hozzájárulása esetén a szervező intézmény honlapján, Facebook-on, egyéb online és nyomtatott sajtóban közzétételre kerülhetnek:</w:t>
      </w:r>
    </w:p>
    <w:p w14:paraId="70403458" w14:textId="77777777" w:rsidR="00780C30" w:rsidRPr="00780C30" w:rsidRDefault="00780C30" w:rsidP="00780C30">
      <w:pPr>
        <w:numPr>
          <w:ilvl w:val="0"/>
          <w:numId w:val="2"/>
        </w:numPr>
      </w:pPr>
      <w:r w:rsidRPr="00780C30">
        <w:lastRenderedPageBreak/>
        <w:t>a tanuló neve, és fényképe (képmása) az elért helyezése, a felkészítő pedagógus neve és az intézmény neve, mellyel a tanuló tanulói jogviszonyban áll.</w:t>
      </w:r>
    </w:p>
    <w:p w14:paraId="6A24F945" w14:textId="77777777" w:rsidR="00780C30" w:rsidRPr="00780C30" w:rsidRDefault="00780C30" w:rsidP="00780C30">
      <w:r w:rsidRPr="00780C30">
        <w:t>Az adatkezelő adatfeldolgozót nem vesz igénybe.</w:t>
      </w:r>
    </w:p>
    <w:p w14:paraId="277BBC16" w14:textId="77777777" w:rsidR="00780C30" w:rsidRPr="00780C30" w:rsidRDefault="00780C30" w:rsidP="00780C30"/>
    <w:p w14:paraId="50EB60AC" w14:textId="77777777" w:rsidR="00780C30" w:rsidRPr="00780C30" w:rsidRDefault="00780C30" w:rsidP="00780C30">
      <w:pPr>
        <w:numPr>
          <w:ilvl w:val="0"/>
          <w:numId w:val="1"/>
        </w:numPr>
        <w:rPr>
          <w:b/>
          <w:bCs/>
        </w:rPr>
      </w:pPr>
      <w:r w:rsidRPr="00780C30">
        <w:rPr>
          <w:b/>
          <w:bCs/>
        </w:rPr>
        <w:t>Technikai és szervezési intézkedések</w:t>
      </w:r>
    </w:p>
    <w:p w14:paraId="70E887AA" w14:textId="77777777" w:rsidR="00780C30" w:rsidRPr="00780C30" w:rsidRDefault="00780C30" w:rsidP="00780C30">
      <w:pPr>
        <w:rPr>
          <w:b/>
        </w:rPr>
      </w:pPr>
    </w:p>
    <w:p w14:paraId="23A97527" w14:textId="77777777" w:rsidR="00780C30" w:rsidRPr="00780C30" w:rsidRDefault="00780C30" w:rsidP="00780C30">
      <w:r w:rsidRPr="00780C30">
        <w:t>Az adatkezelő minden észszerű intézkedést megtesz annak érdekében, hogy gondoskodjon az adatok biztonságáról, megteszi továbbá mindazon technikai és szervezési intézkedéseket, melyek a vonatkozó előírások érvényre juttatásához szükségesek. Az adatokat védi a jogosulatlan hozzáférés, megváltoztatás, továbbítás, nyilvánosságra hozatal, törlés vagy megsemmisítés, valamint a véletlen megsemmisülés és sérülés ellen.</w:t>
      </w:r>
    </w:p>
    <w:p w14:paraId="37001E54" w14:textId="77777777" w:rsidR="00780C30" w:rsidRPr="00780C30" w:rsidRDefault="00780C30" w:rsidP="00780C30">
      <w:pPr>
        <w:sectPr w:rsidR="00780C30" w:rsidRPr="00780C30" w:rsidSect="00780C30">
          <w:pgSz w:w="11910" w:h="16840"/>
          <w:pgMar w:top="1180" w:right="1300" w:bottom="1240" w:left="1300" w:header="0" w:footer="982" w:gutter="0"/>
          <w:cols w:space="708"/>
        </w:sectPr>
      </w:pPr>
    </w:p>
    <w:p w14:paraId="1A984918" w14:textId="77777777" w:rsidR="00780C30" w:rsidRPr="00780C30" w:rsidRDefault="00780C30" w:rsidP="00780C30">
      <w:pPr>
        <w:numPr>
          <w:ilvl w:val="0"/>
          <w:numId w:val="1"/>
        </w:numPr>
        <w:rPr>
          <w:b/>
          <w:bCs/>
        </w:rPr>
      </w:pPr>
      <w:r w:rsidRPr="00780C30">
        <w:rPr>
          <w:b/>
          <w:bCs/>
        </w:rPr>
        <w:lastRenderedPageBreak/>
        <w:t>Tájékoztatás az érintettet az adatkezeléssel kapcsolatban megillető jogokról Tájékoztatáshoz való jog:</w:t>
      </w:r>
    </w:p>
    <w:p w14:paraId="5F38E99F" w14:textId="77777777" w:rsidR="00780C30" w:rsidRPr="00780C30" w:rsidRDefault="00780C30" w:rsidP="00780C30">
      <w:pPr>
        <w:rPr>
          <w:b/>
        </w:rPr>
      </w:pPr>
    </w:p>
    <w:p w14:paraId="256752AD" w14:textId="77777777" w:rsidR="00780C30" w:rsidRPr="00780C30" w:rsidRDefault="00780C30" w:rsidP="00780C30">
      <w:r w:rsidRPr="00780C30">
        <w:t>Az adatkezelés megkezdése előtt Önnek joga van az adatkezeléssel kapcsolatos tájékoztatáshoz. Tájékoztatási kötelezettségünket a jelen adatkezelési tájékoztató által teljesítjük.</w:t>
      </w:r>
    </w:p>
    <w:p w14:paraId="07DB8F7E" w14:textId="77777777" w:rsidR="00780C30" w:rsidRPr="00780C30" w:rsidRDefault="00780C30" w:rsidP="00780C30"/>
    <w:p w14:paraId="0D1C83AF" w14:textId="77777777" w:rsidR="00780C30" w:rsidRPr="00780C30" w:rsidRDefault="00780C30" w:rsidP="00780C30">
      <w:pPr>
        <w:rPr>
          <w:b/>
          <w:bCs/>
        </w:rPr>
      </w:pPr>
      <w:r w:rsidRPr="00780C30">
        <w:rPr>
          <w:b/>
          <w:bCs/>
        </w:rPr>
        <w:t>Hozzáférési jog:</w:t>
      </w:r>
    </w:p>
    <w:p w14:paraId="19F478D0" w14:textId="77777777" w:rsidR="00780C30" w:rsidRPr="00780C30" w:rsidRDefault="00780C30" w:rsidP="00780C30">
      <w:pPr>
        <w:rPr>
          <w:b/>
        </w:rPr>
      </w:pPr>
    </w:p>
    <w:p w14:paraId="52CB8BCB" w14:textId="77777777" w:rsidR="00780C30" w:rsidRPr="00780C30" w:rsidRDefault="00780C30" w:rsidP="00780C30">
      <w:r w:rsidRPr="00780C30">
        <w:t>Ön tájékoztatást kérhet, hogy az adatkezelőnél a személyes adatainak kezelése folyamatban van-e; amennyiben igen, joga van ahhoz, hogy a kezelt személyes adatokról és az adatkezeléssel kapcsolatos információkról tájékoztatást kapjon; másolatot igényelhet a kezelt személyes adatairól.</w:t>
      </w:r>
    </w:p>
    <w:p w14:paraId="65BEC87B" w14:textId="77777777" w:rsidR="00780C30" w:rsidRPr="00780C30" w:rsidRDefault="00780C30" w:rsidP="00780C30"/>
    <w:p w14:paraId="631DF970" w14:textId="77777777" w:rsidR="00780C30" w:rsidRPr="00780C30" w:rsidRDefault="00780C30" w:rsidP="00780C30">
      <w:pPr>
        <w:rPr>
          <w:b/>
          <w:bCs/>
        </w:rPr>
      </w:pPr>
      <w:r w:rsidRPr="00780C30">
        <w:rPr>
          <w:b/>
          <w:bCs/>
        </w:rPr>
        <w:t>Helyesbítéshez, kiegészítéshez való jog:</w:t>
      </w:r>
    </w:p>
    <w:p w14:paraId="0FF726F7" w14:textId="77777777" w:rsidR="00780C30" w:rsidRPr="00780C30" w:rsidRDefault="00780C30" w:rsidP="00780C30">
      <w:pPr>
        <w:rPr>
          <w:b/>
        </w:rPr>
      </w:pPr>
    </w:p>
    <w:p w14:paraId="179E8D14" w14:textId="77777777" w:rsidR="00780C30" w:rsidRPr="00780C30" w:rsidRDefault="00780C30" w:rsidP="00780C30">
      <w:r w:rsidRPr="00780C30">
        <w:t>Ön kérheti, hogy az adatkezelő indokolatlan késedelem nélkül helyesbítse a rá vonatkozó pontatlan személyes adatokat, valamint kérheti hiányos személyes adatainak kiegészítését.</w:t>
      </w:r>
    </w:p>
    <w:p w14:paraId="3896E659" w14:textId="77777777" w:rsidR="00780C30" w:rsidRPr="00780C30" w:rsidRDefault="00780C30" w:rsidP="00780C30"/>
    <w:p w14:paraId="100FB303" w14:textId="77777777" w:rsidR="00780C30" w:rsidRPr="00780C30" w:rsidRDefault="00780C30" w:rsidP="00780C30">
      <w:pPr>
        <w:rPr>
          <w:b/>
          <w:bCs/>
        </w:rPr>
      </w:pPr>
      <w:r w:rsidRPr="00780C30">
        <w:rPr>
          <w:b/>
          <w:bCs/>
        </w:rPr>
        <w:t>Törléshez való jog („az elfeledtetéshez való jog”):</w:t>
      </w:r>
    </w:p>
    <w:p w14:paraId="455322ED" w14:textId="77777777" w:rsidR="00780C30" w:rsidRPr="00780C30" w:rsidRDefault="00780C30" w:rsidP="00780C30">
      <w:pPr>
        <w:rPr>
          <w:b/>
        </w:rPr>
      </w:pPr>
    </w:p>
    <w:p w14:paraId="216FB7B7" w14:textId="77777777" w:rsidR="00780C30" w:rsidRPr="00780C30" w:rsidRDefault="00780C30" w:rsidP="00780C30">
      <w:r w:rsidRPr="00780C30">
        <w:t>Ön jogosult arra, hogy kérésére az adatkezelő megszüntesse személyes adatai kezelését és indokolatlan késedelem nélkül törölje az Önre vonatkozó személyes adatokat, kivéve, ha az adatkezelés jogszabályi kötelezettség teljesítése, illetve közérdekből vagy az adatkezelőre ruházott közhatalmi jogosítvány gyakorlása keretében végzett feladat végrehajtása céljából szükséges.</w:t>
      </w:r>
    </w:p>
    <w:p w14:paraId="55E7A43F" w14:textId="77777777" w:rsidR="00780C30" w:rsidRPr="00780C30" w:rsidRDefault="00780C30" w:rsidP="00780C30"/>
    <w:p w14:paraId="3294EAA4" w14:textId="77777777" w:rsidR="00780C30" w:rsidRPr="00780C30" w:rsidRDefault="00780C30" w:rsidP="00780C30">
      <w:pPr>
        <w:rPr>
          <w:b/>
          <w:bCs/>
        </w:rPr>
      </w:pPr>
      <w:r w:rsidRPr="00780C30">
        <w:rPr>
          <w:b/>
          <w:bCs/>
        </w:rPr>
        <w:t>Korlátozáshoz való jog:</w:t>
      </w:r>
    </w:p>
    <w:p w14:paraId="15FA62AF" w14:textId="77777777" w:rsidR="00780C30" w:rsidRPr="00780C30" w:rsidRDefault="00780C30" w:rsidP="00780C30">
      <w:pPr>
        <w:rPr>
          <w:b/>
        </w:rPr>
      </w:pPr>
    </w:p>
    <w:p w14:paraId="41A88387" w14:textId="77777777" w:rsidR="00780C30" w:rsidRPr="00780C30" w:rsidRDefault="00780C30" w:rsidP="00780C30">
      <w:r w:rsidRPr="00780C30">
        <w:t>Ön kérheti adatai kezelésének korlátozását, ha vitatja adatai pontosságát; ha az adatkezelés jogellenes, és törlés helyett Ön a felhasználásának korlátozását kéri; ha az adatkezelőnek már nincs szüksége a személyes adatokra adatkezelés céljából, de Ön igényli azokat jogi igények előterjesztéséhez, érvényesítéséhez vagy védelméhez; ha az adatkezelés ellen tiltakozik, míg megállapításra nem kerül, hogy az adatkezelő jogos indokai elsőbbséget élveznek-e az Ön jogos indokaival szemben.</w:t>
      </w:r>
    </w:p>
    <w:p w14:paraId="78CAB578" w14:textId="77777777" w:rsidR="00780C30" w:rsidRPr="00780C30" w:rsidRDefault="00780C30" w:rsidP="00780C30"/>
    <w:p w14:paraId="13A0BE39" w14:textId="77777777" w:rsidR="00780C30" w:rsidRPr="00780C30" w:rsidRDefault="00780C30" w:rsidP="00780C30">
      <w:pPr>
        <w:rPr>
          <w:b/>
          <w:bCs/>
        </w:rPr>
      </w:pPr>
      <w:r w:rsidRPr="00780C30">
        <w:rPr>
          <w:b/>
          <w:bCs/>
        </w:rPr>
        <w:t>Tiltakozáshoz való jog:</w:t>
      </w:r>
    </w:p>
    <w:p w14:paraId="18AE4D7A" w14:textId="77777777" w:rsidR="00780C30" w:rsidRPr="00780C30" w:rsidRDefault="00780C30" w:rsidP="00780C30">
      <w:pPr>
        <w:rPr>
          <w:b/>
        </w:rPr>
      </w:pPr>
    </w:p>
    <w:p w14:paraId="71DF00B5" w14:textId="77777777" w:rsidR="00780C30" w:rsidRPr="00780C30" w:rsidRDefault="00780C30" w:rsidP="00780C30">
      <w:r w:rsidRPr="00780C30">
        <w:t xml:space="preserve">Ön jogosult tiltakozni az adatkezelés ellen, ha az adatkezelő a személyes adatot közvetlen üzletszerzés, közvélemény-kutatás vagy tudományos kutatás céljából továbbítaná, használná fel, valamint akkor is, ha Ön szerint a személyes adatok kezelése kizárólag az adatkezelő jogi kötelezettsége teljesítéséhez, vagy </w:t>
      </w:r>
      <w:r w:rsidRPr="00780C30">
        <w:lastRenderedPageBreak/>
        <w:t>jogos érdekének érvényesítéséhez szükséges, kivéve a jogszabályi felhatalmazáson alapuló adatkezeléseket.</w:t>
      </w:r>
    </w:p>
    <w:p w14:paraId="132B1339" w14:textId="77777777" w:rsidR="00780C30" w:rsidRPr="00780C30" w:rsidRDefault="00780C30" w:rsidP="00780C30"/>
    <w:p w14:paraId="768D21BC" w14:textId="77777777" w:rsidR="00780C30" w:rsidRPr="00780C30" w:rsidRDefault="00780C30" w:rsidP="00780C30">
      <w:pPr>
        <w:rPr>
          <w:b/>
          <w:bCs/>
        </w:rPr>
      </w:pPr>
      <w:r w:rsidRPr="00780C30">
        <w:rPr>
          <w:b/>
          <w:bCs/>
        </w:rPr>
        <w:t>Az adathordozhatósághoz való jog:</w:t>
      </w:r>
    </w:p>
    <w:p w14:paraId="1F5413B3" w14:textId="77777777" w:rsidR="00780C30" w:rsidRPr="00780C30" w:rsidRDefault="00780C30" w:rsidP="00780C30">
      <w:pPr>
        <w:rPr>
          <w:b/>
        </w:rPr>
      </w:pPr>
    </w:p>
    <w:p w14:paraId="77846ACD" w14:textId="77777777" w:rsidR="00780C30" w:rsidRPr="00780C30" w:rsidRDefault="00780C30" w:rsidP="00780C30">
      <w:r w:rsidRPr="00780C30">
        <w:t>Ha az adatkezelés automatizált módon történik, és az adatkezelés jogalapja az Ön hozzájárulása vagy szerződés teljesítése, Ön jogosult arra, hogy az önre vonatkozó, Ön által az adatkezelő bocsátott személyes adatokat tagolt, széles körben használt, géppel olvasható formátumban megkapja, továbbá jogosult arra, hogy ezeket az adatokat az adatkezelő egy másik adatkezelőnek továbbítsa.</w:t>
      </w:r>
    </w:p>
    <w:p w14:paraId="2E024431" w14:textId="77777777" w:rsidR="00780C30" w:rsidRPr="00780C30" w:rsidRDefault="00780C30" w:rsidP="00780C30">
      <w:pPr>
        <w:sectPr w:rsidR="00780C30" w:rsidRPr="00780C30" w:rsidSect="00780C30">
          <w:pgSz w:w="11910" w:h="16840"/>
          <w:pgMar w:top="1180" w:right="1300" w:bottom="1240" w:left="1300" w:header="0" w:footer="982" w:gutter="0"/>
          <w:cols w:space="708"/>
        </w:sectPr>
      </w:pPr>
    </w:p>
    <w:p w14:paraId="27FEE03F" w14:textId="77777777" w:rsidR="00780C30" w:rsidRPr="00780C30" w:rsidRDefault="00780C30" w:rsidP="00780C30">
      <w:pPr>
        <w:rPr>
          <w:b/>
          <w:bCs/>
        </w:rPr>
      </w:pPr>
      <w:r w:rsidRPr="00780C30">
        <w:rPr>
          <w:b/>
          <w:bCs/>
        </w:rPr>
        <w:lastRenderedPageBreak/>
        <w:t>Visszavonáshoz való jog:</w:t>
      </w:r>
    </w:p>
    <w:p w14:paraId="77ED9F8F" w14:textId="77777777" w:rsidR="00780C30" w:rsidRPr="00780C30" w:rsidRDefault="00780C30" w:rsidP="00780C30">
      <w:pPr>
        <w:rPr>
          <w:b/>
        </w:rPr>
      </w:pPr>
    </w:p>
    <w:p w14:paraId="720F2682" w14:textId="77777777" w:rsidR="00780C30" w:rsidRPr="00780C30" w:rsidRDefault="00780C30" w:rsidP="00780C30">
      <w:r w:rsidRPr="00780C30">
        <w:t>Ön jogosult ahhoz, hogy az adatai kezeléséhez adott hozzájárulását bármikor visszavonja. A hozzájárulás visszavonása azonban nem érinti a hozzájáruláson alapuló, a visszavonás előtti adatkezelés jogszerűségét.</w:t>
      </w:r>
    </w:p>
    <w:p w14:paraId="4A454947" w14:textId="77777777" w:rsidR="00780C30" w:rsidRPr="00780C30" w:rsidRDefault="00780C30" w:rsidP="00780C30"/>
    <w:p w14:paraId="5F1912F7" w14:textId="77777777" w:rsidR="00780C30" w:rsidRPr="00780C30" w:rsidRDefault="00780C30" w:rsidP="00780C30">
      <w:pPr>
        <w:numPr>
          <w:ilvl w:val="0"/>
          <w:numId w:val="1"/>
        </w:numPr>
        <w:rPr>
          <w:b/>
          <w:bCs/>
        </w:rPr>
      </w:pPr>
      <w:r w:rsidRPr="00780C30">
        <w:rPr>
          <w:b/>
          <w:bCs/>
        </w:rPr>
        <w:t>Az érintetti jogok biztosítása</w:t>
      </w:r>
    </w:p>
    <w:p w14:paraId="5FF97654" w14:textId="77777777" w:rsidR="00780C30" w:rsidRPr="00780C30" w:rsidRDefault="00780C30" w:rsidP="00780C30">
      <w:pPr>
        <w:rPr>
          <w:b/>
        </w:rPr>
      </w:pPr>
    </w:p>
    <w:p w14:paraId="003D643D" w14:textId="77777777" w:rsidR="00780C30" w:rsidRPr="00780C30" w:rsidRDefault="00780C30" w:rsidP="00780C30">
      <w:r w:rsidRPr="00780C30">
        <w:t xml:space="preserve">Jogainak gyakorlásával kapcsolatos kérelmét, panaszát a Csizmazia Magánalapítvány kuratóriumi elnökének, Pécskai Gabriellának címezve az alábbi elérhetőségeken nyújthatja be: </w:t>
      </w:r>
    </w:p>
    <w:p w14:paraId="4E3B24F7" w14:textId="6139E83A" w:rsidR="00780C30" w:rsidRPr="00780C30" w:rsidRDefault="00780C30" w:rsidP="00780C30">
      <w:r w:rsidRPr="00780C30">
        <w:rPr>
          <w:u w:val="single"/>
        </w:rPr>
        <w:t>Postai úton</w:t>
      </w:r>
      <w:r w:rsidRPr="00780C30">
        <w:t>: 6720 Szeged, Somogyi utca 1</w:t>
      </w:r>
      <w:r w:rsidR="007F5A9F">
        <w:t>9</w:t>
      </w:r>
      <w:r w:rsidRPr="00780C30">
        <w:t>.</w:t>
      </w:r>
    </w:p>
    <w:p w14:paraId="4E060966" w14:textId="77777777" w:rsidR="00780C30" w:rsidRPr="00780C30" w:rsidRDefault="00780C30" w:rsidP="00780C30">
      <w:r w:rsidRPr="00780C30">
        <w:rPr>
          <w:u w:val="single"/>
        </w:rPr>
        <w:t>e-mailen</w:t>
      </w:r>
      <w:r w:rsidRPr="00780C30">
        <w:t>: csizmaziaalapitvany@gmail.com</w:t>
      </w:r>
    </w:p>
    <w:p w14:paraId="58A364F8" w14:textId="77777777" w:rsidR="00780C30" w:rsidRPr="00780C30" w:rsidRDefault="00780C30" w:rsidP="00780C30">
      <w:r w:rsidRPr="00780C30">
        <w:t>A kérelmet annak beérkezésétől számított lehető legrövidebb időn belül, de legfeljebb 1 hónapon belül elbíráljuk, és arról írásban, illetve ha kérelmét elektronikus úton nyújtotta be, elektronikus úton értesítjük.</w:t>
      </w:r>
    </w:p>
    <w:p w14:paraId="0F6572E9" w14:textId="77777777" w:rsidR="00780C30" w:rsidRPr="00780C30" w:rsidRDefault="00780C30" w:rsidP="00780C30">
      <w:r w:rsidRPr="00780C30">
        <w:t>Kérjük, hogy adatainak kezelését érintő kérdésével, panaszával elsősorban hozzánk forduljon, az egyéb jogorvoslati lehetőségek igénybe vételét megelőzően.</w:t>
      </w:r>
    </w:p>
    <w:p w14:paraId="41F60EF0" w14:textId="77777777" w:rsidR="00780C30" w:rsidRPr="00780C30" w:rsidRDefault="00780C30" w:rsidP="00780C30">
      <w:r w:rsidRPr="00780C30">
        <w:t>Amennyiben kérelmét, panaszát megítélése szerint nem orvosoltuk megfelelően, lehetősége van arra, hogy bírósághoz forduljon. A per elbírálása törvényszéki hatáskörbe tartozik. A per az Ön választása szerint a Szegedi Törvényszéken, vagy az Ön lakóhelye vagy tartózkodási helye szerinti törvényszék előtt is megindítható.</w:t>
      </w:r>
    </w:p>
    <w:p w14:paraId="17A7F32B" w14:textId="77777777" w:rsidR="00780C30" w:rsidRPr="00780C30" w:rsidRDefault="00780C30" w:rsidP="00780C30">
      <w:r w:rsidRPr="00780C30">
        <w:t>Továbbá panaszt nyújthat be a Nemzeti Adatvédelmi és Információszabadság Hatóságnál, ha az Ön személyes adatainak kezelése sérti a hatályos jogszabályi rendelkezéseket.</w:t>
      </w:r>
    </w:p>
    <w:p w14:paraId="21287444" w14:textId="77777777" w:rsidR="00780C30" w:rsidRPr="00780C30" w:rsidRDefault="00780C30" w:rsidP="00780C30">
      <w:r w:rsidRPr="00780C30">
        <w:t>Név: Nemzeti Adatvédelmi és Információszabadság Hatóság Székhely: 1055 Budapest, Falk Miksa utca 9-11.</w:t>
      </w:r>
    </w:p>
    <w:p w14:paraId="28011EA9" w14:textId="77777777" w:rsidR="00780C30" w:rsidRPr="00780C30" w:rsidRDefault="00780C30" w:rsidP="00780C30">
      <w:r w:rsidRPr="00780C30">
        <w:t>Levelezési cím: 1363 Budapest, Pf. 9.</w:t>
      </w:r>
    </w:p>
    <w:p w14:paraId="4E01F796" w14:textId="77777777" w:rsidR="00780C30" w:rsidRPr="00780C30" w:rsidRDefault="00780C30" w:rsidP="00780C30">
      <w:r w:rsidRPr="00780C30">
        <w:t>Telefon: +36 1/391-1400</w:t>
      </w:r>
    </w:p>
    <w:p w14:paraId="3C840631" w14:textId="77777777" w:rsidR="00780C30" w:rsidRPr="00780C30" w:rsidRDefault="00780C30" w:rsidP="00780C30">
      <w:r w:rsidRPr="00780C30">
        <w:t>Fax: +36 1/391-1410</w:t>
      </w:r>
    </w:p>
    <w:p w14:paraId="2FEE5154" w14:textId="77777777" w:rsidR="00780C30" w:rsidRPr="00780C30" w:rsidRDefault="00780C30" w:rsidP="00780C30">
      <w:r w:rsidRPr="00780C30">
        <w:t xml:space="preserve">E-mail: </w:t>
      </w:r>
      <w:hyperlink r:id="rId6" w:history="1">
        <w:r w:rsidRPr="00780C30">
          <w:rPr>
            <w:rStyle w:val="Hyperlink"/>
          </w:rPr>
          <w:t>ugyfelszolgalat@naih.hu</w:t>
        </w:r>
      </w:hyperlink>
      <w:r w:rsidRPr="00780C30">
        <w:t xml:space="preserve"> Honlap: </w:t>
      </w:r>
      <w:hyperlink r:id="rId7" w:history="1">
        <w:r w:rsidRPr="00780C30">
          <w:rPr>
            <w:rStyle w:val="Hyperlink"/>
          </w:rPr>
          <w:t>http://www.naih.hu</w:t>
        </w:r>
      </w:hyperlink>
    </w:p>
    <w:p w14:paraId="64B2E0F3" w14:textId="77777777" w:rsidR="00B61B81" w:rsidRDefault="00B61B81"/>
    <w:sectPr w:rsidR="00B61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93331"/>
    <w:multiLevelType w:val="hybridMultilevel"/>
    <w:tmpl w:val="29B2F6BA"/>
    <w:lvl w:ilvl="0" w:tplc="E31E7A7A">
      <w:start w:val="1"/>
      <w:numFmt w:val="decimal"/>
      <w:lvlText w:val="%1."/>
      <w:lvlJc w:val="left"/>
      <w:pPr>
        <w:ind w:left="824" w:hanging="567"/>
      </w:pPr>
      <w:rPr>
        <w:rFonts w:ascii="Times New Roman" w:eastAsia="Times New Roman" w:hAnsi="Times New Roman" w:cs="Times New Roman" w:hint="default"/>
        <w:b/>
        <w:bCs/>
        <w:w w:val="100"/>
        <w:sz w:val="22"/>
        <w:szCs w:val="22"/>
        <w:lang w:val="hu-HU" w:eastAsia="en-US" w:bidi="ar-SA"/>
      </w:rPr>
    </w:lvl>
    <w:lvl w:ilvl="1" w:tplc="F8A8F4BA">
      <w:numFmt w:val="bullet"/>
      <w:lvlText w:val="•"/>
      <w:lvlJc w:val="left"/>
      <w:pPr>
        <w:ind w:left="1668" w:hanging="567"/>
      </w:pPr>
      <w:rPr>
        <w:lang w:val="hu-HU" w:eastAsia="en-US" w:bidi="ar-SA"/>
      </w:rPr>
    </w:lvl>
    <w:lvl w:ilvl="2" w:tplc="06843528">
      <w:numFmt w:val="bullet"/>
      <w:lvlText w:val="•"/>
      <w:lvlJc w:val="left"/>
      <w:pPr>
        <w:ind w:left="2517" w:hanging="567"/>
      </w:pPr>
      <w:rPr>
        <w:lang w:val="hu-HU" w:eastAsia="en-US" w:bidi="ar-SA"/>
      </w:rPr>
    </w:lvl>
    <w:lvl w:ilvl="3" w:tplc="C3C271BA">
      <w:numFmt w:val="bullet"/>
      <w:lvlText w:val="•"/>
      <w:lvlJc w:val="left"/>
      <w:pPr>
        <w:ind w:left="3365" w:hanging="567"/>
      </w:pPr>
      <w:rPr>
        <w:lang w:val="hu-HU" w:eastAsia="en-US" w:bidi="ar-SA"/>
      </w:rPr>
    </w:lvl>
    <w:lvl w:ilvl="4" w:tplc="4B1039EC">
      <w:numFmt w:val="bullet"/>
      <w:lvlText w:val="•"/>
      <w:lvlJc w:val="left"/>
      <w:pPr>
        <w:ind w:left="4214" w:hanging="567"/>
      </w:pPr>
      <w:rPr>
        <w:lang w:val="hu-HU" w:eastAsia="en-US" w:bidi="ar-SA"/>
      </w:rPr>
    </w:lvl>
    <w:lvl w:ilvl="5" w:tplc="7550F9D6">
      <w:numFmt w:val="bullet"/>
      <w:lvlText w:val="•"/>
      <w:lvlJc w:val="left"/>
      <w:pPr>
        <w:ind w:left="5063" w:hanging="567"/>
      </w:pPr>
      <w:rPr>
        <w:lang w:val="hu-HU" w:eastAsia="en-US" w:bidi="ar-SA"/>
      </w:rPr>
    </w:lvl>
    <w:lvl w:ilvl="6" w:tplc="1938FAE4">
      <w:numFmt w:val="bullet"/>
      <w:lvlText w:val="•"/>
      <w:lvlJc w:val="left"/>
      <w:pPr>
        <w:ind w:left="5911" w:hanging="567"/>
      </w:pPr>
      <w:rPr>
        <w:lang w:val="hu-HU" w:eastAsia="en-US" w:bidi="ar-SA"/>
      </w:rPr>
    </w:lvl>
    <w:lvl w:ilvl="7" w:tplc="B8F8913E">
      <w:numFmt w:val="bullet"/>
      <w:lvlText w:val="•"/>
      <w:lvlJc w:val="left"/>
      <w:pPr>
        <w:ind w:left="6760" w:hanging="567"/>
      </w:pPr>
      <w:rPr>
        <w:lang w:val="hu-HU" w:eastAsia="en-US" w:bidi="ar-SA"/>
      </w:rPr>
    </w:lvl>
    <w:lvl w:ilvl="8" w:tplc="6D921250">
      <w:numFmt w:val="bullet"/>
      <w:lvlText w:val="•"/>
      <w:lvlJc w:val="left"/>
      <w:pPr>
        <w:ind w:left="7609" w:hanging="567"/>
      </w:pPr>
      <w:rPr>
        <w:lang w:val="hu-HU" w:eastAsia="en-US" w:bidi="ar-SA"/>
      </w:rPr>
    </w:lvl>
  </w:abstractNum>
  <w:abstractNum w:abstractNumId="1" w15:restartNumberingAfterBreak="0">
    <w:nsid w:val="4F647790"/>
    <w:multiLevelType w:val="hybridMultilevel"/>
    <w:tmpl w:val="3934F0A6"/>
    <w:lvl w:ilvl="0" w:tplc="D7A2EA44">
      <w:numFmt w:val="bullet"/>
      <w:lvlText w:val="-"/>
      <w:lvlJc w:val="left"/>
      <w:pPr>
        <w:ind w:left="618" w:hanging="360"/>
      </w:pPr>
      <w:rPr>
        <w:rFonts w:ascii="Times New Roman" w:eastAsia="Times New Roman" w:hAnsi="Times New Roman" w:cs="Times New Roman" w:hint="default"/>
        <w:w w:val="100"/>
        <w:sz w:val="22"/>
        <w:szCs w:val="22"/>
        <w:lang w:val="hu-HU" w:eastAsia="en-US" w:bidi="ar-SA"/>
      </w:rPr>
    </w:lvl>
    <w:lvl w:ilvl="1" w:tplc="D11EFC82">
      <w:numFmt w:val="bullet"/>
      <w:lvlText w:val="•"/>
      <w:lvlJc w:val="left"/>
      <w:pPr>
        <w:ind w:left="1488" w:hanging="360"/>
      </w:pPr>
      <w:rPr>
        <w:lang w:val="hu-HU" w:eastAsia="en-US" w:bidi="ar-SA"/>
      </w:rPr>
    </w:lvl>
    <w:lvl w:ilvl="2" w:tplc="B71E8D64">
      <w:numFmt w:val="bullet"/>
      <w:lvlText w:val="•"/>
      <w:lvlJc w:val="left"/>
      <w:pPr>
        <w:ind w:left="2357" w:hanging="360"/>
      </w:pPr>
      <w:rPr>
        <w:lang w:val="hu-HU" w:eastAsia="en-US" w:bidi="ar-SA"/>
      </w:rPr>
    </w:lvl>
    <w:lvl w:ilvl="3" w:tplc="99307254">
      <w:numFmt w:val="bullet"/>
      <w:lvlText w:val="•"/>
      <w:lvlJc w:val="left"/>
      <w:pPr>
        <w:ind w:left="3225" w:hanging="360"/>
      </w:pPr>
      <w:rPr>
        <w:lang w:val="hu-HU" w:eastAsia="en-US" w:bidi="ar-SA"/>
      </w:rPr>
    </w:lvl>
    <w:lvl w:ilvl="4" w:tplc="7E3A1A26">
      <w:numFmt w:val="bullet"/>
      <w:lvlText w:val="•"/>
      <w:lvlJc w:val="left"/>
      <w:pPr>
        <w:ind w:left="4094" w:hanging="360"/>
      </w:pPr>
      <w:rPr>
        <w:lang w:val="hu-HU" w:eastAsia="en-US" w:bidi="ar-SA"/>
      </w:rPr>
    </w:lvl>
    <w:lvl w:ilvl="5" w:tplc="851E3E2A">
      <w:numFmt w:val="bullet"/>
      <w:lvlText w:val="•"/>
      <w:lvlJc w:val="left"/>
      <w:pPr>
        <w:ind w:left="4963" w:hanging="360"/>
      </w:pPr>
      <w:rPr>
        <w:lang w:val="hu-HU" w:eastAsia="en-US" w:bidi="ar-SA"/>
      </w:rPr>
    </w:lvl>
    <w:lvl w:ilvl="6" w:tplc="2D487286">
      <w:numFmt w:val="bullet"/>
      <w:lvlText w:val="•"/>
      <w:lvlJc w:val="left"/>
      <w:pPr>
        <w:ind w:left="5831" w:hanging="360"/>
      </w:pPr>
      <w:rPr>
        <w:lang w:val="hu-HU" w:eastAsia="en-US" w:bidi="ar-SA"/>
      </w:rPr>
    </w:lvl>
    <w:lvl w:ilvl="7" w:tplc="231C59BC">
      <w:numFmt w:val="bullet"/>
      <w:lvlText w:val="•"/>
      <w:lvlJc w:val="left"/>
      <w:pPr>
        <w:ind w:left="6700" w:hanging="360"/>
      </w:pPr>
      <w:rPr>
        <w:lang w:val="hu-HU" w:eastAsia="en-US" w:bidi="ar-SA"/>
      </w:rPr>
    </w:lvl>
    <w:lvl w:ilvl="8" w:tplc="FDBA7DD8">
      <w:numFmt w:val="bullet"/>
      <w:lvlText w:val="•"/>
      <w:lvlJc w:val="left"/>
      <w:pPr>
        <w:ind w:left="7569" w:hanging="360"/>
      </w:pPr>
      <w:rPr>
        <w:lang w:val="hu-HU" w:eastAsia="en-US" w:bidi="ar-SA"/>
      </w:rPr>
    </w:lvl>
  </w:abstractNum>
  <w:num w:numId="1" w16cid:durableId="1153910100">
    <w:abstractNumId w:val="0"/>
    <w:lvlOverride w:ilvl="0">
      <w:startOverride w:val="1"/>
    </w:lvlOverride>
    <w:lvlOverride w:ilvl="1"/>
    <w:lvlOverride w:ilvl="2"/>
    <w:lvlOverride w:ilvl="3"/>
    <w:lvlOverride w:ilvl="4"/>
    <w:lvlOverride w:ilvl="5"/>
    <w:lvlOverride w:ilvl="6"/>
    <w:lvlOverride w:ilvl="7"/>
    <w:lvlOverride w:ilvl="8"/>
  </w:num>
  <w:num w:numId="2" w16cid:durableId="780805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30"/>
    <w:rsid w:val="00170A16"/>
    <w:rsid w:val="002823D3"/>
    <w:rsid w:val="00780C30"/>
    <w:rsid w:val="007F5A9F"/>
    <w:rsid w:val="00A77D03"/>
    <w:rsid w:val="00B61B81"/>
    <w:rsid w:val="00C03DFF"/>
    <w:rsid w:val="00C03E27"/>
    <w:rsid w:val="00FD54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9DB2"/>
  <w15:chartTrackingRefBased/>
  <w15:docId w15:val="{B5EF61B9-41C8-4CF8-A35A-F22FC985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FF"/>
  </w:style>
  <w:style w:type="paragraph" w:styleId="Heading1">
    <w:name w:val="heading 1"/>
    <w:basedOn w:val="Normal"/>
    <w:next w:val="Normal"/>
    <w:link w:val="Heading1Char"/>
    <w:uiPriority w:val="9"/>
    <w:qFormat/>
    <w:rsid w:val="00C03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DFF"/>
    <w:rPr>
      <w:rFonts w:eastAsiaTheme="majorEastAsia" w:cstheme="majorBidi"/>
      <w:color w:val="272727" w:themeColor="text1" w:themeTint="D8"/>
    </w:rPr>
  </w:style>
  <w:style w:type="paragraph" w:styleId="Title">
    <w:name w:val="Title"/>
    <w:basedOn w:val="Normal"/>
    <w:next w:val="Normal"/>
    <w:link w:val="TitleChar"/>
    <w:uiPriority w:val="10"/>
    <w:qFormat/>
    <w:rsid w:val="00C0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DF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03DFF"/>
    <w:pPr>
      <w:ind w:left="720"/>
      <w:contextualSpacing/>
    </w:pPr>
  </w:style>
  <w:style w:type="paragraph" w:styleId="Quote">
    <w:name w:val="Quote"/>
    <w:basedOn w:val="Normal"/>
    <w:next w:val="Normal"/>
    <w:link w:val="QuoteChar"/>
    <w:uiPriority w:val="29"/>
    <w:qFormat/>
    <w:rsid w:val="00C03DFF"/>
    <w:pPr>
      <w:spacing w:before="160"/>
      <w:jc w:val="center"/>
    </w:pPr>
    <w:rPr>
      <w:i/>
      <w:iCs/>
      <w:color w:val="404040" w:themeColor="text1" w:themeTint="BF"/>
    </w:rPr>
  </w:style>
  <w:style w:type="character" w:customStyle="1" w:styleId="QuoteChar">
    <w:name w:val="Quote Char"/>
    <w:basedOn w:val="DefaultParagraphFont"/>
    <w:link w:val="Quote"/>
    <w:uiPriority w:val="29"/>
    <w:rsid w:val="00C03DFF"/>
    <w:rPr>
      <w:i/>
      <w:iCs/>
      <w:color w:val="404040" w:themeColor="text1" w:themeTint="BF"/>
    </w:rPr>
  </w:style>
  <w:style w:type="paragraph" w:styleId="IntenseQuote">
    <w:name w:val="Intense Quote"/>
    <w:basedOn w:val="Normal"/>
    <w:next w:val="Normal"/>
    <w:link w:val="IntenseQuoteChar"/>
    <w:uiPriority w:val="30"/>
    <w:qFormat/>
    <w:rsid w:val="00C03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DFF"/>
    <w:rPr>
      <w:i/>
      <w:iCs/>
      <w:color w:val="2F5496" w:themeColor="accent1" w:themeShade="BF"/>
    </w:rPr>
  </w:style>
  <w:style w:type="character" w:styleId="IntenseEmphasis">
    <w:name w:val="Intense Emphasis"/>
    <w:basedOn w:val="DefaultParagraphFont"/>
    <w:uiPriority w:val="21"/>
    <w:qFormat/>
    <w:rsid w:val="00C03DFF"/>
    <w:rPr>
      <w:i/>
      <w:iCs/>
      <w:color w:val="2F5496" w:themeColor="accent1" w:themeShade="BF"/>
    </w:rPr>
  </w:style>
  <w:style w:type="character" w:styleId="IntenseReference">
    <w:name w:val="Intense Reference"/>
    <w:basedOn w:val="DefaultParagraphFont"/>
    <w:uiPriority w:val="32"/>
    <w:qFormat/>
    <w:rsid w:val="00C03DFF"/>
    <w:rPr>
      <w:b/>
      <w:bCs/>
      <w:smallCaps/>
      <w:color w:val="2F5496" w:themeColor="accent1" w:themeShade="BF"/>
      <w:spacing w:val="5"/>
    </w:rPr>
  </w:style>
  <w:style w:type="character" w:styleId="Hyperlink">
    <w:name w:val="Hyperlink"/>
    <w:basedOn w:val="DefaultParagraphFont"/>
    <w:uiPriority w:val="99"/>
    <w:unhideWhenUsed/>
    <w:rsid w:val="00780C30"/>
    <w:rPr>
      <w:color w:val="0563C1" w:themeColor="hyperlink"/>
      <w:u w:val="single"/>
    </w:rPr>
  </w:style>
  <w:style w:type="character" w:styleId="UnresolvedMention">
    <w:name w:val="Unresolved Mention"/>
    <w:basedOn w:val="DefaultParagraphFont"/>
    <w:uiPriority w:val="99"/>
    <w:semiHidden/>
    <w:unhideWhenUsed/>
    <w:rsid w:val="0078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5" Type="http://schemas.openxmlformats.org/officeDocument/2006/relationships/hyperlink" Target="file:///C:\Users\Anya\Downloads\%20https:\www.csizmaziaalapitvany.hu\%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1141</Words>
  <Characters>7875</Characters>
  <Application>Microsoft Office Word</Application>
  <DocSecurity>0</DocSecurity>
  <Lines>65</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Miháczi András</cp:lastModifiedBy>
  <cp:revision>2</cp:revision>
  <dcterms:created xsi:type="dcterms:W3CDTF">2026-03-26T20:11:00Z</dcterms:created>
  <dcterms:modified xsi:type="dcterms:W3CDTF">2026-03-30T10:13:00Z</dcterms:modified>
</cp:coreProperties>
</file>